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DA0A" w14:textId="77777777" w:rsidR="00764DF4" w:rsidRDefault="00764DF4" w:rsidP="00764D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40"/>
          <w:szCs w:val="40"/>
          <w:bdr w:val="none" w:sz="0" w:space="0" w:color="auto" w:frame="1"/>
        </w:rPr>
        <w:t>Blood Borne Pathogens</w:t>
      </w:r>
      <w:r w:rsidRPr="009D002F">
        <w:rPr>
          <w:rFonts w:ascii="inherit" w:eastAsia="Times New Roman" w:hAnsi="inherit" w:cs="Arial"/>
          <w:b/>
          <w:bCs/>
          <w:color w:val="333333"/>
          <w:sz w:val="40"/>
          <w:szCs w:val="40"/>
          <w:bdr w:val="none" w:sz="0" w:space="0" w:color="auto" w:frame="1"/>
        </w:rPr>
        <w:t>/Facilities Management</w:t>
      </w:r>
    </w:p>
    <w:p w14:paraId="098DB642" w14:textId="77777777" w:rsidR="00764DF4" w:rsidRDefault="00764DF4" w:rsidP="00764DF4">
      <w:pPr>
        <w:pBdr>
          <w:bottom w:val="dotted" w:sz="6" w:space="5" w:color="DCDCDC"/>
        </w:pBd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bookmarkStart w:id="0" w:name="_GoBack"/>
      <w:bookmarkEnd w:id="0"/>
    </w:p>
    <w:p w14:paraId="1C95C8F0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Purpose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394A5330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To get a better understanding of blood borne pathogens, and prevent the transmission of disease.</w:t>
      </w:r>
    </w:p>
    <w:p w14:paraId="73663486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Definition of Blood borne Pathogens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32F9DB96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 xml:space="preserve">OSHA defines blood borne pathogens as pathogenic microorganisms that are present in blood, blood components, and products made from human blood and body fluids and can cause </w:t>
      </w:r>
      <w:proofErr w:type="spellStart"/>
      <w:r w:rsidRPr="007F3EC9">
        <w:rPr>
          <w:rFonts w:ascii="Arial" w:eastAsia="Times New Roman" w:hAnsi="Arial" w:cs="Arial"/>
          <w:color w:val="444444"/>
          <w:sz w:val="24"/>
          <w:szCs w:val="24"/>
        </w:rPr>
        <w:t>cause</w:t>
      </w:r>
      <w:proofErr w:type="spellEnd"/>
      <w:r w:rsidRPr="007F3EC9">
        <w:rPr>
          <w:rFonts w:ascii="Arial" w:eastAsia="Times New Roman" w:hAnsi="Arial" w:cs="Arial"/>
          <w:color w:val="444444"/>
          <w:sz w:val="24"/>
          <w:szCs w:val="24"/>
        </w:rPr>
        <w:t xml:space="preserve"> disease for humans. These pathogens include but are not limited to Hepatitis B virus (HBV) and Human Immunodeficiency virus (HIV). Pathogens are spread when a contaminated object touches: skin abrasions, eyes, nose, mouth, open wounds, or inflamed skin.</w:t>
      </w:r>
    </w:p>
    <w:p w14:paraId="3669DA57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Hazards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15EA1513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Exposure to contaminated blood or body fluids could lead to the transmission of the diseases (HBV) and (HIV).</w:t>
      </w:r>
    </w:p>
    <w:p w14:paraId="503728BB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Precautions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6F227BED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Use universal precautions by treating all blood as though it is contaminated.</w:t>
      </w:r>
    </w:p>
    <w:p w14:paraId="18F925D1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Wash hands with soap and warm water.</w:t>
      </w:r>
    </w:p>
    <w:p w14:paraId="292C7A00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If there is a potential to being exposed to blood or bodily fluids, get a HBV vaccination.</w:t>
      </w:r>
    </w:p>
    <w:p w14:paraId="2A5118E2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 xml:space="preserve">– Always wear personal protective equipment when </w:t>
      </w:r>
      <w:proofErr w:type="gramStart"/>
      <w:r w:rsidRPr="007F3EC9">
        <w:rPr>
          <w:rFonts w:ascii="Arial" w:eastAsia="Times New Roman" w:hAnsi="Arial" w:cs="Arial"/>
          <w:color w:val="444444"/>
          <w:sz w:val="24"/>
          <w:szCs w:val="24"/>
        </w:rPr>
        <w:t>its</w:t>
      </w:r>
      <w:proofErr w:type="gramEnd"/>
      <w:r w:rsidRPr="007F3EC9">
        <w:rPr>
          <w:rFonts w:ascii="Arial" w:eastAsia="Times New Roman" w:hAnsi="Arial" w:cs="Arial"/>
          <w:color w:val="444444"/>
          <w:sz w:val="24"/>
          <w:szCs w:val="24"/>
        </w:rPr>
        <w:t xml:space="preserve"> reasonably anticipated that the employee may have contact with blood. Personal protective equipment includes gloves, goggles, and masks to cover both nose and mouth.</w:t>
      </w:r>
    </w:p>
    <w:p w14:paraId="04346980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All equipment and environment working surfaces shall be decontaminated with appropriate disinfectant immediately or as soon as possible.</w:t>
      </w:r>
    </w:p>
    <w:p w14:paraId="69C00D58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– Broken glassware which may be contaminated shall be picked up by mechanical means and not by hands.</w:t>
      </w:r>
    </w:p>
    <w:p w14:paraId="07CCCB81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Those at Risk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56A7C1DE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Custodians, public safety personnel, maintenance personnel, and all employees who may come into contact with infectious materials, such as items contaminated by blood, or body fluids.</w:t>
      </w:r>
    </w:p>
    <w:p w14:paraId="7CC54FB7" w14:textId="77777777" w:rsidR="00764DF4" w:rsidRPr="007F3EC9" w:rsidRDefault="00764DF4" w:rsidP="00764D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inherit" w:eastAsia="Times New Roman" w:hAnsi="inherit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References</w:t>
      </w:r>
      <w:r w:rsidRPr="007F3EC9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14:paraId="3890192A" w14:textId="77777777" w:rsidR="00764DF4" w:rsidRPr="007F3EC9" w:rsidRDefault="00764DF4" w:rsidP="00764DF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3EC9">
        <w:rPr>
          <w:rFonts w:ascii="Arial" w:eastAsia="Times New Roman" w:hAnsi="Arial" w:cs="Arial"/>
          <w:color w:val="444444"/>
          <w:sz w:val="24"/>
          <w:szCs w:val="24"/>
        </w:rPr>
        <w:t>EZ facts, Blood borne Pathogens. (29CFR 1910.1030) OSHA Standard.</w:t>
      </w:r>
    </w:p>
    <w:p w14:paraId="0B223980" w14:textId="77777777" w:rsidR="001C778A" w:rsidRDefault="00764DF4"/>
    <w:sectPr w:rsidR="001C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F4"/>
    <w:rsid w:val="0054386D"/>
    <w:rsid w:val="00764DF4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435"/>
  <w15:chartTrackingRefBased/>
  <w15:docId w15:val="{21B3835E-1D38-4E80-AB61-749BB42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6" ma:contentTypeDescription="Create a new document." ma:contentTypeScope="" ma:versionID="1718cdf2f36feb5438ea98c9d33c31d5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9e213a80092209ee2ab685ce9889fe79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9BAD8-0289-4412-8639-F16C9D57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5D77E-9D7D-41F2-82BC-564FF80D0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814A1-C1DD-49CB-B09D-33F70C85AA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158fa6-04c4-4b0b-9211-ddc5f24494d5"/>
    <ds:schemaRef ds:uri="http://purl.org/dc/elements/1.1/"/>
    <ds:schemaRef ds:uri="http://schemas.microsoft.com/office/2006/metadata/properties"/>
    <ds:schemaRef ds:uri="0f169feb-6904-43e8-99c0-9fedfdfa93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A. Campbell</dc:creator>
  <cp:keywords/>
  <dc:description/>
  <cp:lastModifiedBy>Monica A. Campbell</cp:lastModifiedBy>
  <cp:revision>1</cp:revision>
  <dcterms:created xsi:type="dcterms:W3CDTF">2021-03-17T19:14:00Z</dcterms:created>
  <dcterms:modified xsi:type="dcterms:W3CDTF">2021-03-17T19:15:00Z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